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A492" w14:textId="77777777" w:rsidR="00637338" w:rsidRDefault="00637338"/>
    <w:p w14:paraId="344838B3" w14:textId="71B17FF3" w:rsidR="00D029AA" w:rsidRDefault="00D029AA" w:rsidP="00D029AA">
      <w:pPr>
        <w:pStyle w:val="Kop1"/>
      </w:pPr>
      <w:r>
        <w:t>Relatie tot de 6 taken van een mbo docent</w:t>
      </w:r>
      <w:r w:rsidR="00FD1231">
        <w:t xml:space="preserve">, vlog </w:t>
      </w:r>
    </w:p>
    <w:p w14:paraId="51B405B1" w14:textId="77777777" w:rsidR="00D029AA" w:rsidRPr="00D029AA" w:rsidRDefault="00D029AA" w:rsidP="00D029AA"/>
    <w:p w14:paraId="024B28E7" w14:textId="4B9826A9" w:rsidR="00D029AA" w:rsidRDefault="00D029AA">
      <w:r>
        <w:tab/>
      </w:r>
      <w:r>
        <w:tab/>
      </w:r>
      <w:r>
        <w:tab/>
      </w:r>
      <w:r>
        <w:tab/>
      </w:r>
      <w:r>
        <w:tab/>
      </w:r>
      <w:r>
        <w:tab/>
      </w:r>
      <w:r>
        <w:tab/>
        <w:t xml:space="preserve">   </w:t>
      </w:r>
      <w:r>
        <w:tab/>
      </w:r>
      <w:r>
        <w:tab/>
      </w:r>
      <w:r>
        <w:tab/>
      </w:r>
      <w:r>
        <w:tab/>
      </w:r>
    </w:p>
    <w:tbl>
      <w:tblPr>
        <w:tblStyle w:val="Tabelraster"/>
        <w:tblW w:w="14107" w:type="dxa"/>
        <w:tblLook w:val="04A0" w:firstRow="1" w:lastRow="0" w:firstColumn="1" w:lastColumn="0" w:noHBand="0" w:noVBand="1"/>
      </w:tblPr>
      <w:tblGrid>
        <w:gridCol w:w="8143"/>
        <w:gridCol w:w="3180"/>
        <w:gridCol w:w="2784"/>
      </w:tblGrid>
      <w:tr w:rsidR="00D029AA" w14:paraId="4665B205" w14:textId="77777777" w:rsidTr="00981348">
        <w:tc>
          <w:tcPr>
            <w:tcW w:w="8143" w:type="dxa"/>
          </w:tcPr>
          <w:p w14:paraId="186CD1FB" w14:textId="77777777" w:rsidR="00D029AA" w:rsidRDefault="00D029AA" w:rsidP="00530AED">
            <w:r>
              <w:t xml:space="preserve">Taak 1 </w:t>
            </w:r>
          </w:p>
          <w:p w14:paraId="21C0362C" w14:textId="77777777" w:rsidR="00D029AA" w:rsidRDefault="00D029AA" w:rsidP="00530AED">
            <w:pPr>
              <w:pStyle w:val="Lijstalinea"/>
              <w:numPr>
                <w:ilvl w:val="1"/>
                <w:numId w:val="1"/>
              </w:numPr>
            </w:pPr>
            <w:r>
              <w:t xml:space="preserve">de docent bijdraagt aan de onderwijsontwikkeling, innovatie, en kwaliteitszorg vanuit een onderzoekende houding. </w:t>
            </w:r>
          </w:p>
          <w:p w14:paraId="65EAF200" w14:textId="77777777" w:rsidR="00D029AA" w:rsidRDefault="00D029AA" w:rsidP="00530AED">
            <w:pPr>
              <w:pStyle w:val="Lijstalinea"/>
              <w:numPr>
                <w:ilvl w:val="0"/>
                <w:numId w:val="2"/>
              </w:numPr>
            </w:pPr>
            <w:r>
              <w:t xml:space="preserve">Resultaat: de docent denkt als teamlid mee hoe instellingsbeleid, wettelijke kaders en actuele vak en beroepsinhoudelijke ontwikkelingen kunnen worden vertaald naar het onderwijs. </w:t>
            </w:r>
          </w:p>
        </w:tc>
        <w:tc>
          <w:tcPr>
            <w:tcW w:w="3180" w:type="dxa"/>
          </w:tcPr>
          <w:p w14:paraId="0152D6CD" w14:textId="3C5513C9" w:rsidR="00D029AA" w:rsidRDefault="004E767B" w:rsidP="00530AED">
            <w:r>
              <w:t>Hele vlog</w:t>
            </w:r>
            <w:r w:rsidR="00D029AA">
              <w:t xml:space="preserve"> </w:t>
            </w:r>
          </w:p>
        </w:tc>
        <w:tc>
          <w:tcPr>
            <w:tcW w:w="2784" w:type="dxa"/>
          </w:tcPr>
          <w:p w14:paraId="6207200E" w14:textId="752A998E" w:rsidR="00D029AA" w:rsidRDefault="003741C3" w:rsidP="00530AED">
            <w:r w:rsidRPr="003741C3">
              <w:t>vanuit jou onderzoekende houding heb jij je kijkvraag geformuleerd, deze is komt uit je nieuwsgierige aard.</w:t>
            </w:r>
          </w:p>
        </w:tc>
      </w:tr>
      <w:tr w:rsidR="00D029AA" w14:paraId="10016E2E" w14:textId="77777777" w:rsidTr="00981348">
        <w:tc>
          <w:tcPr>
            <w:tcW w:w="8143" w:type="dxa"/>
          </w:tcPr>
          <w:p w14:paraId="466B5590" w14:textId="77777777" w:rsidR="00D029AA" w:rsidRDefault="00D029AA" w:rsidP="00530AED">
            <w:r>
              <w:t xml:space="preserve"> Taak 1 </w:t>
            </w:r>
          </w:p>
          <w:p w14:paraId="1EBE56CC" w14:textId="77777777" w:rsidR="00D029AA" w:rsidRDefault="00D029AA" w:rsidP="00530AED">
            <w:r>
              <w:t>1.2</w:t>
            </w:r>
            <w:r>
              <w:tab/>
              <w:t xml:space="preserve">de docent zich bewust is van zijn eigen beperkingen, werkt planmatig aan zijn eigen vakinhoudelijke ontwikkeling in relatie tot het beroepenveld en in afstemming tot het team. </w:t>
            </w:r>
          </w:p>
          <w:p w14:paraId="07148FA7" w14:textId="77777777" w:rsidR="00D029AA" w:rsidRDefault="00D029AA" w:rsidP="00530AED">
            <w:r>
              <w:t>•</w:t>
            </w:r>
            <w:r>
              <w:tab/>
              <w:t xml:space="preserve">de docent staat open voor andere ideeën en werkwijzen en probeert die van tijd tot tijd uit. </w:t>
            </w:r>
          </w:p>
        </w:tc>
        <w:tc>
          <w:tcPr>
            <w:tcW w:w="3180" w:type="dxa"/>
          </w:tcPr>
          <w:p w14:paraId="3AD7AE58" w14:textId="74D8D1B5" w:rsidR="00D029AA" w:rsidRDefault="005A6AE5" w:rsidP="00530AED">
            <w:r>
              <w:t>Complete lessenserie</w:t>
            </w:r>
          </w:p>
        </w:tc>
        <w:tc>
          <w:tcPr>
            <w:tcW w:w="2784" w:type="dxa"/>
          </w:tcPr>
          <w:p w14:paraId="7F48340A" w14:textId="6A533EB9" w:rsidR="00D029AA" w:rsidRDefault="005A6AE5" w:rsidP="00530AED">
            <w:r>
              <w:t>Je hebt aan de behoefte voorzien van de organisatie</w:t>
            </w:r>
            <w:r w:rsidR="00F658DB">
              <w:t>. Deze neem je onder de loep en gaande weg perfectioneer je deze</w:t>
            </w:r>
            <w:r w:rsidR="0065277C">
              <w:t>. Minuut 11</w:t>
            </w:r>
          </w:p>
        </w:tc>
      </w:tr>
      <w:tr w:rsidR="00D029AA" w14:paraId="37B0AB09" w14:textId="77777777" w:rsidTr="00981348">
        <w:tc>
          <w:tcPr>
            <w:tcW w:w="8143" w:type="dxa"/>
          </w:tcPr>
          <w:p w14:paraId="5A493D27" w14:textId="77777777" w:rsidR="00921728" w:rsidRDefault="00D029AA" w:rsidP="00921728">
            <w:pPr>
              <w:tabs>
                <w:tab w:val="left" w:pos="1296"/>
              </w:tabs>
            </w:pPr>
            <w:r>
              <w:t xml:space="preserve"> </w:t>
            </w:r>
            <w:r w:rsidR="00921728">
              <w:t>Taak 1</w:t>
            </w:r>
          </w:p>
          <w:p w14:paraId="7053473E" w14:textId="77777777" w:rsidR="00D029AA" w:rsidRDefault="003746F9" w:rsidP="00921728">
            <w:pPr>
              <w:tabs>
                <w:tab w:val="left" w:pos="1296"/>
              </w:tabs>
            </w:pPr>
            <w:r>
              <w:t xml:space="preserve">1.4  </w:t>
            </w:r>
            <w:r w:rsidR="00921728" w:rsidRPr="00921728">
              <w:t>De docent ontvangt en geeft feedback en forward van en aan leraren in opleiding, rekening houdend met het ontwikkelplan en de taken van de mbo docent</w:t>
            </w:r>
          </w:p>
          <w:p w14:paraId="2FF647C1" w14:textId="77777777" w:rsidR="003746F9" w:rsidRDefault="00667666" w:rsidP="00667666">
            <w:pPr>
              <w:pStyle w:val="Lijstalinea"/>
              <w:numPr>
                <w:ilvl w:val="0"/>
                <w:numId w:val="3"/>
              </w:numPr>
              <w:tabs>
                <w:tab w:val="left" w:pos="1296"/>
              </w:tabs>
            </w:pPr>
            <w:r w:rsidRPr="00667666">
              <w:t>De docent in opleiding maakt zijn eigen leren zichtbaar in verbinding met anderen, bijvoorbeeld door het samen verzorgen van een workshop voor of in het werkveld.</w:t>
            </w:r>
          </w:p>
          <w:p w14:paraId="09602F9D" w14:textId="77777777" w:rsidR="00E56C03" w:rsidRDefault="00E56C03" w:rsidP="00E56C03">
            <w:pPr>
              <w:tabs>
                <w:tab w:val="left" w:pos="1296"/>
              </w:tabs>
            </w:pPr>
          </w:p>
          <w:p w14:paraId="42FF04A7" w14:textId="2F4EDA73" w:rsidR="00E56C03" w:rsidRDefault="00E56C03" w:rsidP="00E56C03">
            <w:pPr>
              <w:tabs>
                <w:tab w:val="left" w:pos="1296"/>
              </w:tabs>
            </w:pPr>
          </w:p>
        </w:tc>
        <w:tc>
          <w:tcPr>
            <w:tcW w:w="3180" w:type="dxa"/>
          </w:tcPr>
          <w:p w14:paraId="64D7805D" w14:textId="7528804B" w:rsidR="00D029AA" w:rsidRDefault="00D029AA" w:rsidP="00530AED">
            <w:r>
              <w:t xml:space="preserve"> </w:t>
            </w:r>
          </w:p>
        </w:tc>
        <w:tc>
          <w:tcPr>
            <w:tcW w:w="2784" w:type="dxa"/>
          </w:tcPr>
          <w:p w14:paraId="3A645F81" w14:textId="57175682" w:rsidR="00D029AA" w:rsidRDefault="00D92A4B" w:rsidP="00530AED">
            <w:r>
              <w:t xml:space="preserve">De relatie tot de online lessen en de overstap naar fysiek brengt deze taak goed in beeld. </w:t>
            </w:r>
          </w:p>
        </w:tc>
      </w:tr>
      <w:tr w:rsidR="00D029AA" w14:paraId="7F3B65F8" w14:textId="77777777" w:rsidTr="00981348">
        <w:tc>
          <w:tcPr>
            <w:tcW w:w="8143" w:type="dxa"/>
          </w:tcPr>
          <w:p w14:paraId="0F9E4393" w14:textId="77777777" w:rsidR="00D029AA" w:rsidRDefault="00D029AA" w:rsidP="00530AED">
            <w:r>
              <w:t>Taak 2</w:t>
            </w:r>
          </w:p>
          <w:p w14:paraId="459326EF" w14:textId="77777777" w:rsidR="00D029AA" w:rsidRDefault="00D029AA" w:rsidP="00530AED">
            <w:r>
              <w:t xml:space="preserve">2.2 </w:t>
            </w:r>
            <w:r w:rsidRPr="00D029AA">
              <w:t xml:space="preserve">De docent ontwerpt vanuit zijn individuele opdracht, in afstemming met het team, leer-arrangementen vanuit het beroepsprofiel van de toekomstige beroepsbeoefenaar in een daartoe passende (krachtige, beroeps-contextrijke) leeromgeving en daarbij actuele kennis en ervaring uit de hele breedte van het werkveld gebruikt en de daarbij benodigde algemene kennis beschrijft.  </w:t>
            </w:r>
          </w:p>
        </w:tc>
        <w:tc>
          <w:tcPr>
            <w:tcW w:w="3180" w:type="dxa"/>
          </w:tcPr>
          <w:p w14:paraId="39497212" w14:textId="15BF0090" w:rsidR="00D029AA" w:rsidRDefault="00295C66" w:rsidP="00530AED">
            <w:r>
              <w:t>Omslagpunt van online naar fysiek</w:t>
            </w:r>
          </w:p>
        </w:tc>
        <w:tc>
          <w:tcPr>
            <w:tcW w:w="2784" w:type="dxa"/>
          </w:tcPr>
          <w:p w14:paraId="51A9EECF" w14:textId="423328C6" w:rsidR="00D029AA" w:rsidRDefault="00D029AA" w:rsidP="00530AED"/>
        </w:tc>
      </w:tr>
      <w:tr w:rsidR="00D029AA" w14:paraId="7AD0181D" w14:textId="77777777" w:rsidTr="00981348">
        <w:tc>
          <w:tcPr>
            <w:tcW w:w="8143" w:type="dxa"/>
          </w:tcPr>
          <w:p w14:paraId="24C3D514" w14:textId="77777777" w:rsidR="00D029AA" w:rsidRDefault="00D029AA" w:rsidP="00530AED">
            <w:r>
              <w:lastRenderedPageBreak/>
              <w:t xml:space="preserve">Taak 2 </w:t>
            </w:r>
          </w:p>
          <w:p w14:paraId="07D22F05" w14:textId="77777777" w:rsidR="00D029AA" w:rsidRDefault="00D029AA" w:rsidP="00530AED">
            <w:r>
              <w:t xml:space="preserve">2.4 de docent beschikt over de digitale vaardigheden om ICT in het onderwijs effectief te kunnen inzetten in leersituaties en in de onderwijsorganisatie. </w:t>
            </w:r>
          </w:p>
        </w:tc>
        <w:tc>
          <w:tcPr>
            <w:tcW w:w="3180" w:type="dxa"/>
          </w:tcPr>
          <w:p w14:paraId="2562829F" w14:textId="31611683" w:rsidR="001176D6" w:rsidRDefault="00295C66" w:rsidP="00530AED">
            <w:r>
              <w:t xml:space="preserve">Minuut </w:t>
            </w:r>
            <w:r w:rsidR="002A33B8">
              <w:t>2.00</w:t>
            </w:r>
            <w:r w:rsidR="001176D6">
              <w:t xml:space="preserve"> en 4.55</w:t>
            </w:r>
            <w:r w:rsidR="004D1963">
              <w:t xml:space="preserve"> en 9</w:t>
            </w:r>
            <w:r w:rsidR="00E6326A">
              <w:t>.45</w:t>
            </w:r>
          </w:p>
        </w:tc>
        <w:tc>
          <w:tcPr>
            <w:tcW w:w="2784" w:type="dxa"/>
          </w:tcPr>
          <w:p w14:paraId="4F39E341" w14:textId="09DE967C" w:rsidR="00D029AA" w:rsidRDefault="002A33B8" w:rsidP="00530AED">
            <w:r>
              <w:t>Het gebruik van teams om lessen te verzorgen</w:t>
            </w:r>
            <w:r w:rsidR="0005787A">
              <w:t>. De studenten voe</w:t>
            </w:r>
            <w:r w:rsidR="00CA3EAF">
              <w:t>len zich veilig.</w:t>
            </w:r>
          </w:p>
        </w:tc>
      </w:tr>
      <w:tr w:rsidR="00981348" w14:paraId="384BDEF8" w14:textId="77777777" w:rsidTr="00981348">
        <w:tc>
          <w:tcPr>
            <w:tcW w:w="8143" w:type="dxa"/>
          </w:tcPr>
          <w:p w14:paraId="1D45A6E6" w14:textId="77777777" w:rsidR="00981348" w:rsidRDefault="00981348" w:rsidP="00530AED"/>
        </w:tc>
        <w:tc>
          <w:tcPr>
            <w:tcW w:w="3180" w:type="dxa"/>
          </w:tcPr>
          <w:p w14:paraId="142096A1" w14:textId="77777777" w:rsidR="00981348" w:rsidRDefault="00981348" w:rsidP="00530AED"/>
        </w:tc>
        <w:tc>
          <w:tcPr>
            <w:tcW w:w="2784" w:type="dxa"/>
          </w:tcPr>
          <w:p w14:paraId="413F667F" w14:textId="77777777" w:rsidR="00981348" w:rsidRDefault="00981348" w:rsidP="00530AED"/>
        </w:tc>
      </w:tr>
      <w:tr w:rsidR="00D029AA" w14:paraId="10C930A7" w14:textId="77777777" w:rsidTr="00981348">
        <w:tc>
          <w:tcPr>
            <w:tcW w:w="8143" w:type="dxa"/>
          </w:tcPr>
          <w:p w14:paraId="1C3A1922" w14:textId="77777777" w:rsidR="00D029AA" w:rsidRDefault="00D029AA" w:rsidP="00530AED">
            <w:r>
              <w:t xml:space="preserve">Taak 3 </w:t>
            </w:r>
          </w:p>
          <w:p w14:paraId="7BE2E5EB" w14:textId="77777777" w:rsidR="00D029AA" w:rsidRDefault="00D029AA" w:rsidP="00530AED">
            <w:r>
              <w:t>3.1 de</w:t>
            </w:r>
            <w:r w:rsidRPr="00D029AA">
              <w:t xml:space="preserve"> docent benut de beroepspraktijkervaringen als leerervaringen en verbindt deze aan kennis, vaardigheden en houdingen die in schoolse situaties worden geleerd. De docent stimuleert dat de student deze kennis, vaardigheden en houdingen toepast in de praktijk.  </w:t>
            </w:r>
          </w:p>
          <w:p w14:paraId="4A9B6DE5" w14:textId="77777777" w:rsidR="00D029AA" w:rsidRDefault="00D029AA" w:rsidP="00530AED"/>
        </w:tc>
        <w:tc>
          <w:tcPr>
            <w:tcW w:w="3180" w:type="dxa"/>
          </w:tcPr>
          <w:p w14:paraId="47D3B80B" w14:textId="6926BE38" w:rsidR="00D029AA" w:rsidRDefault="00E06AEE" w:rsidP="00530AED">
            <w:r>
              <w:t>Minuut 10.40</w:t>
            </w:r>
          </w:p>
        </w:tc>
        <w:tc>
          <w:tcPr>
            <w:tcW w:w="2784" w:type="dxa"/>
          </w:tcPr>
          <w:p w14:paraId="20484D46" w14:textId="17A128C4" w:rsidR="00D029AA" w:rsidRDefault="00D029AA" w:rsidP="00530AED"/>
        </w:tc>
      </w:tr>
      <w:tr w:rsidR="00013C35" w14:paraId="5109D347" w14:textId="77777777" w:rsidTr="00981348">
        <w:tc>
          <w:tcPr>
            <w:tcW w:w="8143" w:type="dxa"/>
          </w:tcPr>
          <w:p w14:paraId="53E99B0B" w14:textId="77777777" w:rsidR="00013C35" w:rsidRDefault="00013C35" w:rsidP="00530AED">
            <w:r>
              <w:t>Taak</w:t>
            </w:r>
            <w:r w:rsidRPr="00013C35">
              <w:t>3</w:t>
            </w:r>
          </w:p>
          <w:p w14:paraId="14DF52EE" w14:textId="0F3E3A56" w:rsidR="00013C35" w:rsidRDefault="00013C35" w:rsidP="00530AED">
            <w:r>
              <w:t>3</w:t>
            </w:r>
            <w:r w:rsidRPr="00013C35">
              <w:t xml:space="preserve">.2  De docent biedt het onderwijsprogramma op verschillende manieren aan (waaronder bijvoorbeeld afstandsleren of </w:t>
            </w:r>
            <w:proofErr w:type="spellStart"/>
            <w:r w:rsidRPr="00013C35">
              <w:t>blended</w:t>
            </w:r>
            <w:proofErr w:type="spellEnd"/>
            <w:r w:rsidRPr="00013C35">
              <w:t xml:space="preserve"> </w:t>
            </w:r>
            <w:proofErr w:type="spellStart"/>
            <w:r w:rsidRPr="00013C35">
              <w:t>learning</w:t>
            </w:r>
            <w:proofErr w:type="spellEnd"/>
            <w:r w:rsidRPr="00013C35">
              <w:t xml:space="preserve">). </w:t>
            </w:r>
            <w:r>
              <w:t xml:space="preserve"> </w:t>
            </w:r>
          </w:p>
          <w:p w14:paraId="70BE317C" w14:textId="3443D458" w:rsidR="00492A65" w:rsidRDefault="00492A65" w:rsidP="00492A65">
            <w:pPr>
              <w:pStyle w:val="Lijstalinea"/>
              <w:numPr>
                <w:ilvl w:val="0"/>
                <w:numId w:val="3"/>
              </w:numPr>
            </w:pPr>
            <w:r w:rsidRPr="00492A65">
              <w:t>Een uitvoeringspraktijk met mogelijkheden voor flexibilisering en maatwerk naar doel, doelgroep, werkstijlen, vorm en context.</w:t>
            </w:r>
          </w:p>
          <w:p w14:paraId="354E83E3" w14:textId="3335426E" w:rsidR="00013C35" w:rsidRDefault="00013C35" w:rsidP="00530AED"/>
        </w:tc>
        <w:tc>
          <w:tcPr>
            <w:tcW w:w="3180" w:type="dxa"/>
          </w:tcPr>
          <w:p w14:paraId="18861DD7" w14:textId="77777777" w:rsidR="00013C35" w:rsidRDefault="009E0E4E" w:rsidP="00530AED">
            <w:r>
              <w:t>De hele eerste lessenserie</w:t>
            </w:r>
          </w:p>
          <w:p w14:paraId="107062BF" w14:textId="77777777" w:rsidR="00492A65" w:rsidRDefault="00492A65" w:rsidP="00530AED"/>
          <w:p w14:paraId="1D1887C0" w14:textId="77777777" w:rsidR="00492A65" w:rsidRDefault="00492A65" w:rsidP="00530AED"/>
          <w:p w14:paraId="202664BF" w14:textId="44D89B0F" w:rsidR="00492A65" w:rsidRDefault="00EA6EEF" w:rsidP="00530AED">
            <w:r>
              <w:t>Minuut 13.01</w:t>
            </w:r>
          </w:p>
        </w:tc>
        <w:tc>
          <w:tcPr>
            <w:tcW w:w="2784" w:type="dxa"/>
          </w:tcPr>
          <w:p w14:paraId="7BF3BF96" w14:textId="77777777" w:rsidR="00013C35" w:rsidRDefault="00013C35" w:rsidP="00530AED"/>
        </w:tc>
      </w:tr>
      <w:tr w:rsidR="00F96B01" w14:paraId="517BBDA2" w14:textId="77777777" w:rsidTr="00981348">
        <w:tc>
          <w:tcPr>
            <w:tcW w:w="8143" w:type="dxa"/>
          </w:tcPr>
          <w:p w14:paraId="3E235D92" w14:textId="77777777" w:rsidR="00F96B01" w:rsidRDefault="00F96B01" w:rsidP="00530AED">
            <w:r>
              <w:t>Taak 3</w:t>
            </w:r>
          </w:p>
          <w:p w14:paraId="074F8E3C" w14:textId="3EC879CE" w:rsidR="00F96B01" w:rsidRDefault="002A4156" w:rsidP="00530AED">
            <w:r w:rsidRPr="002A4156">
              <w:t xml:space="preserve">3.3  De docent kiest – conform teamafspraken – werkvormen die passen bij doel, doelgroep, werkstijlen van studenten en context van de leeractiviteit.  </w:t>
            </w:r>
          </w:p>
        </w:tc>
        <w:tc>
          <w:tcPr>
            <w:tcW w:w="3180" w:type="dxa"/>
          </w:tcPr>
          <w:p w14:paraId="1210481A" w14:textId="753041C0" w:rsidR="00F96B01" w:rsidRDefault="002A4156" w:rsidP="00530AED">
            <w:r>
              <w:t>Minuut 10.33</w:t>
            </w:r>
          </w:p>
        </w:tc>
        <w:tc>
          <w:tcPr>
            <w:tcW w:w="2784" w:type="dxa"/>
          </w:tcPr>
          <w:p w14:paraId="15AAB8AF" w14:textId="77777777" w:rsidR="00F96B01" w:rsidRDefault="00F96B01" w:rsidP="00530AED"/>
        </w:tc>
      </w:tr>
      <w:tr w:rsidR="00E56137" w14:paraId="7364EA5D" w14:textId="77777777" w:rsidTr="00981348">
        <w:tc>
          <w:tcPr>
            <w:tcW w:w="8143" w:type="dxa"/>
          </w:tcPr>
          <w:p w14:paraId="16C93594" w14:textId="77777777" w:rsidR="00E56137" w:rsidRDefault="00E56137" w:rsidP="00530AED">
            <w:r>
              <w:t>Taak 3</w:t>
            </w:r>
          </w:p>
          <w:p w14:paraId="15AED9B2" w14:textId="70A663CE" w:rsidR="00E56137" w:rsidRDefault="00790020" w:rsidP="00530AED">
            <w:r w:rsidRPr="00790020">
              <w:t xml:space="preserve">3.7  De docent evalueert de uitvoering van het programma en de effectiviteit van de ingezette activiteiten en begeleidingsvormen met de direct betrokkenen (in samenwerking met het team) en trekt daaruit lessen voor verbetering.  </w:t>
            </w:r>
          </w:p>
        </w:tc>
        <w:tc>
          <w:tcPr>
            <w:tcW w:w="3180" w:type="dxa"/>
          </w:tcPr>
          <w:p w14:paraId="6FE2482B" w14:textId="37D11C0C" w:rsidR="00E56137" w:rsidRDefault="00790020" w:rsidP="00530AED">
            <w:r>
              <w:t>De kijk vraag is gebaseerd op deze deeltaak</w:t>
            </w:r>
          </w:p>
        </w:tc>
        <w:tc>
          <w:tcPr>
            <w:tcW w:w="2784" w:type="dxa"/>
          </w:tcPr>
          <w:p w14:paraId="56F796E6" w14:textId="77777777" w:rsidR="00E56137" w:rsidRDefault="00E56137" w:rsidP="00530AED"/>
        </w:tc>
      </w:tr>
      <w:tr w:rsidR="00D029AA" w14:paraId="2C582DCE" w14:textId="77777777" w:rsidTr="00981348">
        <w:tc>
          <w:tcPr>
            <w:tcW w:w="8143" w:type="dxa"/>
          </w:tcPr>
          <w:p w14:paraId="115C2F51" w14:textId="77777777" w:rsidR="00D029AA" w:rsidRDefault="00D029AA" w:rsidP="00530AED">
            <w:r>
              <w:t>Taak 3</w:t>
            </w:r>
          </w:p>
          <w:p w14:paraId="188FF631" w14:textId="77777777" w:rsidR="00D029AA" w:rsidRDefault="00D029AA" w:rsidP="00530AED">
            <w:r>
              <w:t xml:space="preserve">3.8 </w:t>
            </w:r>
            <w:r w:rsidRPr="00D029AA">
              <w:t>De docent in onderwijssituaties die daarvoor geschikt zijn weloverwogen en doelmatig gebruik van ICT maakt. Hierbij legt de docent verbinding tussen leerdoelen, didactische werkvormen en de inzet van ICT. De docent maakt keuzes ten aanzien van het type leerpraktijk, didactische strategie en de inrichting van de (digitale-) leeromgeving.</w:t>
            </w:r>
          </w:p>
        </w:tc>
        <w:tc>
          <w:tcPr>
            <w:tcW w:w="3180" w:type="dxa"/>
          </w:tcPr>
          <w:p w14:paraId="7FD93B1E" w14:textId="77777777" w:rsidR="00D029AA" w:rsidRDefault="004010DE" w:rsidP="004010DE">
            <w:pPr>
              <w:pStyle w:val="Lijstalinea"/>
              <w:numPr>
                <w:ilvl w:val="0"/>
                <w:numId w:val="3"/>
              </w:numPr>
            </w:pPr>
            <w:r>
              <w:t>Online lessenserie</w:t>
            </w:r>
          </w:p>
          <w:p w14:paraId="65E47F61" w14:textId="1783FBCF" w:rsidR="004010DE" w:rsidRDefault="002F623E" w:rsidP="002F623E">
            <w:pPr>
              <w:pStyle w:val="Lijstalinea"/>
              <w:numPr>
                <w:ilvl w:val="0"/>
                <w:numId w:val="3"/>
              </w:numPr>
              <w:ind w:left="708" w:hanging="348"/>
            </w:pPr>
            <w:r>
              <w:t>M</w:t>
            </w:r>
            <w:r w:rsidR="004010DE">
              <w:t>inuut</w:t>
            </w:r>
            <w:r>
              <w:t xml:space="preserve"> 10.29 PPT</w:t>
            </w:r>
          </w:p>
        </w:tc>
        <w:tc>
          <w:tcPr>
            <w:tcW w:w="2784" w:type="dxa"/>
          </w:tcPr>
          <w:p w14:paraId="7A01A65D" w14:textId="7E374108" w:rsidR="00D029AA" w:rsidRDefault="00D029AA" w:rsidP="00530AED"/>
        </w:tc>
      </w:tr>
      <w:tr w:rsidR="00D029AA" w14:paraId="07E467AE" w14:textId="77777777" w:rsidTr="00981348">
        <w:tc>
          <w:tcPr>
            <w:tcW w:w="8143" w:type="dxa"/>
          </w:tcPr>
          <w:p w14:paraId="4DE20097" w14:textId="77777777" w:rsidR="00D029AA" w:rsidRDefault="00D029AA" w:rsidP="00530AED">
            <w:r>
              <w:t>Taak 4</w:t>
            </w:r>
          </w:p>
          <w:p w14:paraId="723D8901" w14:textId="77777777" w:rsidR="00D029AA" w:rsidRDefault="00D029AA" w:rsidP="00530AED">
            <w:r>
              <w:t xml:space="preserve">4.1 </w:t>
            </w:r>
            <w:r w:rsidRPr="00D029AA">
              <w:t xml:space="preserve">De docent begeleidt de student in de ontwikkeling van zijn beroepsidentiteit en loopbaan-competenties: wat wil ik, wat kan ik, wat doe ik en wat maak ik waar? De </w:t>
            </w:r>
            <w:r w:rsidRPr="00D029AA">
              <w:lastRenderedPageBreak/>
              <w:t>student leert zelf richting te geven aan zijn reflectie op kwaliteiten en motieven, werkexploratie, loopbaan-sturing en netwerken (ook in een vervolgopleiding).</w:t>
            </w:r>
          </w:p>
        </w:tc>
        <w:tc>
          <w:tcPr>
            <w:tcW w:w="3180" w:type="dxa"/>
          </w:tcPr>
          <w:p w14:paraId="3DBDD7A3" w14:textId="46639DEA" w:rsidR="00D029AA" w:rsidRDefault="00F064CA" w:rsidP="00530AED">
            <w:r>
              <w:lastRenderedPageBreak/>
              <w:t>Minuut 11.20</w:t>
            </w:r>
          </w:p>
        </w:tc>
        <w:tc>
          <w:tcPr>
            <w:tcW w:w="2784" w:type="dxa"/>
          </w:tcPr>
          <w:p w14:paraId="37064DD3" w14:textId="604D0298" w:rsidR="00D029AA" w:rsidRDefault="00D029AA" w:rsidP="00530AED"/>
        </w:tc>
      </w:tr>
    </w:tbl>
    <w:p w14:paraId="661FFBF7" w14:textId="77777777" w:rsidR="00D029AA" w:rsidRDefault="00D029AA"/>
    <w:sectPr w:rsidR="00D029AA" w:rsidSect="00D029A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B0C"/>
    <w:multiLevelType w:val="multilevel"/>
    <w:tmpl w:val="A3B6F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1552533"/>
    <w:multiLevelType w:val="hybridMultilevel"/>
    <w:tmpl w:val="252E9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817145"/>
    <w:multiLevelType w:val="hybridMultilevel"/>
    <w:tmpl w:val="B524ABC0"/>
    <w:lvl w:ilvl="0" w:tplc="AB02F2E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5497789">
    <w:abstractNumId w:val="0"/>
  </w:num>
  <w:num w:numId="2" w16cid:durableId="1243177270">
    <w:abstractNumId w:val="2"/>
  </w:num>
  <w:num w:numId="3" w16cid:durableId="173246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AA"/>
    <w:rsid w:val="00013C35"/>
    <w:rsid w:val="0005787A"/>
    <w:rsid w:val="001176D6"/>
    <w:rsid w:val="00234E72"/>
    <w:rsid w:val="00295C66"/>
    <w:rsid w:val="002A33B8"/>
    <w:rsid w:val="002A4156"/>
    <w:rsid w:val="002F623E"/>
    <w:rsid w:val="003741C3"/>
    <w:rsid w:val="003746F9"/>
    <w:rsid w:val="004010DE"/>
    <w:rsid w:val="00492A65"/>
    <w:rsid w:val="004B5013"/>
    <w:rsid w:val="004D1963"/>
    <w:rsid w:val="004E767B"/>
    <w:rsid w:val="004F0B73"/>
    <w:rsid w:val="005A6AE5"/>
    <w:rsid w:val="00637338"/>
    <w:rsid w:val="0065277C"/>
    <w:rsid w:val="00667666"/>
    <w:rsid w:val="00790020"/>
    <w:rsid w:val="0090167E"/>
    <w:rsid w:val="00921728"/>
    <w:rsid w:val="00981348"/>
    <w:rsid w:val="009D74DC"/>
    <w:rsid w:val="009E0E4E"/>
    <w:rsid w:val="00A554F3"/>
    <w:rsid w:val="00CA3EAF"/>
    <w:rsid w:val="00D029AA"/>
    <w:rsid w:val="00D92A4B"/>
    <w:rsid w:val="00E06AEE"/>
    <w:rsid w:val="00E56137"/>
    <w:rsid w:val="00E56C03"/>
    <w:rsid w:val="00E6326A"/>
    <w:rsid w:val="00EA6EEF"/>
    <w:rsid w:val="00ED6052"/>
    <w:rsid w:val="00EF40CC"/>
    <w:rsid w:val="00F064CA"/>
    <w:rsid w:val="00F658DB"/>
    <w:rsid w:val="00F96B01"/>
    <w:rsid w:val="00FD1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FBBA"/>
  <w15:chartTrackingRefBased/>
  <w15:docId w15:val="{206849CE-F026-40FE-AD2E-2C31291C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29AA"/>
  </w:style>
  <w:style w:type="paragraph" w:styleId="Kop1">
    <w:name w:val="heading 1"/>
    <w:basedOn w:val="Standaard"/>
    <w:next w:val="Standaard"/>
    <w:link w:val="Kop1Char"/>
    <w:uiPriority w:val="9"/>
    <w:qFormat/>
    <w:rsid w:val="00D029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0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029AA"/>
    <w:pPr>
      <w:ind w:left="720"/>
      <w:contextualSpacing/>
    </w:pPr>
  </w:style>
  <w:style w:type="character" w:customStyle="1" w:styleId="Kop1Char">
    <w:name w:val="Kop 1 Char"/>
    <w:basedOn w:val="Standaardalinea-lettertype"/>
    <w:link w:val="Kop1"/>
    <w:uiPriority w:val="9"/>
    <w:rsid w:val="00D029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6B23E9F742154488C93C599DA3ED81" ma:contentTypeVersion="15" ma:contentTypeDescription="Een nieuw document maken." ma:contentTypeScope="" ma:versionID="6adc8306990c14e3769bbbf766337253">
  <xsd:schema xmlns:xsd="http://www.w3.org/2001/XMLSchema" xmlns:xs="http://www.w3.org/2001/XMLSchema" xmlns:p="http://schemas.microsoft.com/office/2006/metadata/properties" xmlns:ns3="cef4a99e-6bfc-4e4f-9d57-d82a1efed309" xmlns:ns4="85a181c9-9591-4d57-9db0-987fe6a0bfc1" targetNamespace="http://schemas.microsoft.com/office/2006/metadata/properties" ma:root="true" ma:fieldsID="0695ec95c1c987b475fd7df0d53972f5" ns3:_="" ns4:_="">
    <xsd:import namespace="cef4a99e-6bfc-4e4f-9d57-d82a1efed309"/>
    <xsd:import namespace="85a181c9-9591-4d57-9db0-987fe6a0b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4a99e-6bfc-4e4f-9d57-d82a1efed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181c9-9591-4d57-9db0-987fe6a0bfc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f4a99e-6bfc-4e4f-9d57-d82a1efed309" xsi:nil="true"/>
  </documentManagement>
</p:properties>
</file>

<file path=customXml/itemProps1.xml><?xml version="1.0" encoding="utf-8"?>
<ds:datastoreItem xmlns:ds="http://schemas.openxmlformats.org/officeDocument/2006/customXml" ds:itemID="{8C0AF613-8904-4BC3-B6C2-8B92886F1303}">
  <ds:schemaRefs>
    <ds:schemaRef ds:uri="http://schemas.microsoft.com/sharepoint/v3/contenttype/forms"/>
  </ds:schemaRefs>
</ds:datastoreItem>
</file>

<file path=customXml/itemProps2.xml><?xml version="1.0" encoding="utf-8"?>
<ds:datastoreItem xmlns:ds="http://schemas.openxmlformats.org/officeDocument/2006/customXml" ds:itemID="{7099A31C-07C8-41FE-8CB5-30719DECE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4a99e-6bfc-4e4f-9d57-d82a1efed309"/>
    <ds:schemaRef ds:uri="85a181c9-9591-4d57-9db0-987fe6a0b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0DE68-7A4A-480F-B93C-4158CE52D940}">
  <ds:schemaRefs>
    <ds:schemaRef ds:uri="http://schemas.microsoft.com/office/2006/metadata/properties"/>
    <ds:schemaRef ds:uri="http://schemas.microsoft.com/office/infopath/2007/PartnerControls"/>
    <ds:schemaRef ds:uri="cef4a99e-6bfc-4e4f-9d57-d82a1efed3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3250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Gosselaar, M. (Mark)</dc:creator>
  <cp:keywords/>
  <dc:description/>
  <cp:lastModifiedBy>Merel Geven</cp:lastModifiedBy>
  <cp:revision>2</cp:revision>
  <dcterms:created xsi:type="dcterms:W3CDTF">2023-09-18T06:16:00Z</dcterms:created>
  <dcterms:modified xsi:type="dcterms:W3CDTF">2023-09-18T06:16:00Z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0x010100256B23E9F742154488C93C599DA3ED81</vt:lpwstr>
  </property>
</Properties>
</file>